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Hlk115524861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咸安区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年度农业保险保费补贴</w:t>
      </w:r>
    </w:p>
    <w:p>
      <w:pPr>
        <w:ind w:left="48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绩效评价报告</w:t>
      </w:r>
    </w:p>
    <w:p>
      <w:pPr>
        <w:pStyle w:val="12"/>
        <w:ind w:left="0" w:leftChars="0" w:firstLine="0" w:firstLineChars="0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（缩略版）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豫德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[202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]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0009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zh-CN"/>
        </w:rPr>
        <w:t>河南德利达会计师事务所（普通合伙）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接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受咸安区财政局委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托，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 w:bidi="en-US"/>
        </w:rPr>
        <w:t>按照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委托要求，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根据湖北省财政厅绩效评价有关文件规定，结合政府公共预算绩效管理的一般原理，运用科学、规范的评价方法，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遵循“科学公正、统筹兼顾、激励约束、公开透明”的基本原则，对咸安区2022年度农业保险保费补贴资金进行绩效评价，形成本次绩效评价报告。</w:t>
      </w:r>
    </w:p>
    <w:p>
      <w:pPr>
        <w:pStyle w:val="2"/>
        <w:bidi w:val="0"/>
        <w:ind w:left="0" w:leftChars="0" w:firstLine="642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1" w:name="_Toc8530"/>
      <w:bookmarkStart w:id="2" w:name="_Toc3748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bookmarkStart w:id="3" w:name="_Toc7512"/>
      <w:bookmarkStart w:id="4" w:name="_Toc27763"/>
      <w:r>
        <w:rPr>
          <w:rFonts w:hint="eastAsia" w:ascii="黑体" w:hAnsi="黑体" w:eastAsia="黑体" w:cs="黑体"/>
          <w:sz w:val="32"/>
          <w:szCs w:val="32"/>
          <w:highlight w:val="none"/>
        </w:rPr>
        <w:t>评价结论</w:t>
      </w:r>
      <w:bookmarkEnd w:id="1"/>
      <w:bookmarkEnd w:id="3"/>
      <w:bookmarkEnd w:id="4"/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10" w:leftChars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bookmarkStart w:id="5" w:name="_Toc31468"/>
      <w:bookmarkStart w:id="6" w:name="_Toc23391"/>
      <w:bookmarkStart w:id="7" w:name="_Toc31755"/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val="en-US" w:eastAsia="zh-CN" w:bidi="ar-SA"/>
        </w:rPr>
        <w:t>评价分数和等级</w:t>
      </w:r>
      <w:bookmarkEnd w:id="5"/>
      <w:bookmarkEnd w:id="6"/>
      <w:bookmarkEnd w:id="7"/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过绩效评价指标体系打分，项目绩效评价综合得分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91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分（满分100分）。其中：项目决策22分（满分22分），项目管理23分（满分29分），项目产出28分（满分28分），项目效益18分（满分21分）。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咸安区农业保险工作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在区委、区政府的领导下，在区政策性农业保险试点工作领导小组的共同努力下，在保险机构的全面协助下，以及基层农村村委的大力支持配合下取得了较好成绩，有力地促进了我区农业生产和发展，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加快了乡村振兴建设进程，构建了农村和谐社会，保障了农户的利益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。2022年我区承保了水稻、油菜、公益林、商品林和能繁母猪五个农险品种，全区共有14个乡镇办场农户参保，保险赔偿总额1599.17万元，农户生产成本损失得到完全补偿。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通过对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咸安区2022年度农业保险保费补贴资金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项目的决策、过程、产出和效果指标完成情况进行打分,评价结果如下：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ascii="仿宋" w:hAnsi="仿宋" w:eastAsia="仿宋" w:cs="Arial"/>
          <w:b/>
          <w:caps/>
          <w:sz w:val="28"/>
          <w:szCs w:val="28"/>
          <w:highlight w:val="none"/>
        </w:rPr>
      </w:pPr>
      <w:r>
        <w:rPr>
          <w:rFonts w:hint="eastAsia" w:ascii="仿宋" w:hAnsi="仿宋" w:eastAsia="仿宋" w:cs="Arial"/>
          <w:b/>
          <w:caps/>
          <w:sz w:val="28"/>
          <w:szCs w:val="28"/>
          <w:highlight w:val="none"/>
          <w:lang w:val="en-US" w:eastAsia="zh-CN"/>
        </w:rPr>
        <w:t>咸安区2022年度农业保险保费补贴资金</w:t>
      </w:r>
      <w:r>
        <w:rPr>
          <w:rFonts w:hint="eastAsia" w:ascii="仿宋" w:hAnsi="仿宋" w:eastAsia="仿宋" w:cs="Arial"/>
          <w:b/>
          <w:caps/>
          <w:sz w:val="28"/>
          <w:szCs w:val="28"/>
          <w:highlight w:val="none"/>
        </w:rPr>
        <w:t>项目绩效评</w:t>
      </w:r>
      <w:r>
        <w:rPr>
          <w:rFonts w:hint="eastAsia" w:ascii="仿宋" w:hAnsi="仿宋" w:eastAsia="仿宋" w:cs="Arial"/>
          <w:b/>
          <w:caps/>
          <w:sz w:val="28"/>
          <w:szCs w:val="28"/>
          <w:highlight w:val="none"/>
          <w:lang w:eastAsia="zh-CN"/>
        </w:rPr>
        <w:t>价</w:t>
      </w:r>
      <w:r>
        <w:rPr>
          <w:rFonts w:hint="eastAsia" w:ascii="仿宋" w:hAnsi="仿宋" w:eastAsia="仿宋" w:cs="Arial"/>
          <w:b/>
          <w:caps/>
          <w:sz w:val="28"/>
          <w:szCs w:val="28"/>
          <w:highlight w:val="none"/>
        </w:rPr>
        <w:t>结论一览表</w:t>
      </w:r>
    </w:p>
    <w:tbl>
      <w:tblPr>
        <w:tblStyle w:val="13"/>
        <w:tblW w:w="8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50"/>
        <w:gridCol w:w="1758"/>
        <w:gridCol w:w="226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bidi w:val="0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评价内容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bidi w:val="0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bidi w:val="0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评价得分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bidi w:val="0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得分率(</w:t>
            </w:r>
            <w:r>
              <w:rPr>
                <w:b/>
                <w:bCs/>
                <w:sz w:val="28"/>
                <w:szCs w:val="28"/>
                <w:highlight w:val="none"/>
              </w:rPr>
              <w:t>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项目决策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项目管理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79.31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项目产出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项目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eastAsia="zh-Hans"/>
              </w:rPr>
              <w:t>效益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85.71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综合得分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91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91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绩效评定级别</w:t>
            </w:r>
          </w:p>
        </w:tc>
        <w:tc>
          <w:tcPr>
            <w:tcW w:w="6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优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Chars="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bookmarkStart w:id="8" w:name="_Toc25898"/>
      <w:bookmarkStart w:id="9" w:name="_Toc361304680"/>
      <w:bookmarkStart w:id="10" w:name="_Toc30325"/>
      <w:bookmarkStart w:id="11" w:name="_Toc30408"/>
      <w:bookmarkStart w:id="12" w:name="_Toc4170"/>
      <w:bookmarkStart w:id="13" w:name="_Toc406668030"/>
      <w:bookmarkStart w:id="14" w:name="_Toc1"/>
      <w:bookmarkStart w:id="15" w:name="_Toc16351"/>
      <w:bookmarkStart w:id="16" w:name="_Toc30697"/>
      <w:bookmarkStart w:id="17" w:name="_Toc406666356"/>
      <w:bookmarkStart w:id="18" w:name="_Toc11692"/>
      <w:bookmarkStart w:id="19" w:name="_Toc24106"/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绩效指标完成情况分析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6"/>
          <w:sz w:val="32"/>
          <w:szCs w:val="32"/>
          <w:highlight w:val="none"/>
          <w:lang w:val="en-US" w:eastAsia="zh-CN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工作可以从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决策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、过程、产出和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效果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指标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四个方面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完成情况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进行分析。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2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项目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决策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指标完成情况分析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left"/>
        <w:textAlignment w:val="baseline"/>
        <w:rPr>
          <w:rFonts w:hint="eastAsia" w:eastAsia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综合评价：项目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投入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指标完成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情况优秀，得分率100%。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立项依据充分、立项程序合规，有绩效目标申报表和工作目标，资金投入与工作内容相对应，且绩效目标设置上具备合理性、明确性。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.项目过程指标完成情况分析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2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综合评价：项目过程指标完成情况优秀，得分率79.31%。该部门管理制度健全，制度执行有效性强，资金未全部到位。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2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3.项目产出指标完成情况分析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综合评价：项目产出指标完成情况良好，得分率100.00%，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产出结果无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偏离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outlineLvl w:val="2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4.项目效益指标完成情况分析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综合评价：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项目效果指标完成情况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良好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，得分率为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85.71%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，知晓率和满意率均达到96%，农户益度指标没有达到满分8倍的要求，农户获得的赔款总金额为受灾农户自缴保费金额的2.4倍，对应分值为2分，扣掉3分。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Chars="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bookmarkStart w:id="20" w:name="_Toc12579"/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存在的问题</w:t>
      </w:r>
      <w:bookmarkEnd w:id="20"/>
    </w:p>
    <w:p>
      <w:pPr>
        <w:spacing w:line="560" w:lineRule="exact"/>
        <w:ind w:left="0" w:leftChars="0" w:firstLine="720" w:firstLineChars="22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户风险防范意识薄弱。大部分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户缺乏预见性和风险防范意识，对农业保险降低风险、提供保障的重要作用认识不足。大多数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户，尤其是小户、散户不会主动去了解农业保险政策、保险赔偿机制等。</w:t>
      </w:r>
    </w:p>
    <w:p>
      <w:pPr>
        <w:spacing w:line="560" w:lineRule="exact"/>
        <w:ind w:left="0" w:leftChars="0" w:firstLine="720" w:firstLineChars="22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农业保险整体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水平不高。农业保险品种不丰富、覆盖面小，不能全部满足不同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户的需求。</w:t>
      </w:r>
    </w:p>
    <w:p>
      <w:pPr>
        <w:spacing w:line="560" w:lineRule="exact"/>
        <w:ind w:left="0" w:leftChars="0" w:firstLine="720" w:firstLineChars="22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投保、查勘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理赔存在瓶颈。另外，查勘理赔是普遍存在的难题。</w:t>
      </w:r>
    </w:p>
    <w:p>
      <w:pPr>
        <w:spacing w:line="560" w:lineRule="exact"/>
        <w:ind w:left="0" w:leftChars="0" w:firstLine="720" w:firstLineChars="225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4、农业保险中“见费出单”管理规定过于机械。在检查中应视具体问题具体分析对待，管理规定灵活运用，不能机械套用。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Chars="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bookmarkStart w:id="21" w:name="_Toc7582"/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未完成绩效指标的原因和改进措施</w:t>
      </w:r>
      <w:bookmarkEnd w:id="2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匹配资金到位率未达到100%。截止评价日止，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项目资金拨付金额为913.86万元（其中2022年11月拨付418.87万元、2023年3月拨付494.99元），应付未付资金786.3万元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。由于 2022 年底受新冠疫情影响，承保机构 2023年1月20日申报农险保费补贴，正值农历新年，年后在审核申报资料时发现水稻(完全成本)承保面积过大需要进一步核实，森林保险、能繁母猪保险也需详细核实，核实无误后方可拨付资金。下一个年度，督促承保机构按季报送资料，提高审核效率，确保资金及时拨付到位。</w:t>
      </w:r>
    </w:p>
    <w:bookmarkEnd w:id="0"/>
    <w:bookmarkEnd w:id="2"/>
    <w:p>
      <w:pPr>
        <w:pStyle w:val="1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="0" w:afterLines="0"/>
        <w:ind w:leftChars="0"/>
        <w:jc w:val="both"/>
        <w:rPr>
          <w:rFonts w:hint="eastAsia" w:eastAsia="仿宋_GB2312"/>
          <w:lang w:eastAsia="zh-CN"/>
        </w:rPr>
      </w:pPr>
      <w:bookmarkStart w:id="22" w:name="_GoBack"/>
      <w:bookmarkEnd w:id="22"/>
    </w:p>
    <w:sectPr>
      <w:headerReference r:id="rId5" w:type="default"/>
      <w:footerReference r:id="rId6" w:type="default"/>
      <w:pgSz w:w="11906" w:h="16838"/>
      <w:pgMar w:top="2098" w:right="1474" w:bottom="1984" w:left="1587" w:header="1587" w:footer="1417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-19685</wp:posOffset>
              </wp:positionV>
              <wp:extent cx="5585460" cy="508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14095" y="9713595"/>
                        <a:ext cx="5585460" cy="508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accent1">
                            <a:shade val="50000"/>
                            <a:alpha val="69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-1.55pt;height:0.4pt;width:439.8pt;z-index:251660288;mso-width-relative:page;mso-height-relative:page;" filled="f" stroked="t" coordsize="21600,21600" o:gfxdata="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">
              <v:fill on="f" focussize="0,0"/>
              <v:stroke weight="2.25pt" color="#2F528F [3204]" opacity="45219f" linestyle="thinThin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仿宋" w:hAnsi="仿宋" w:eastAsia="仿宋" w:cs="仿宋"/>
        <w:b w:val="0"/>
        <w:bCs w:val="0"/>
        <w:kern w:val="2"/>
        <w:sz w:val="24"/>
        <w:szCs w:val="24"/>
        <w:highlight w:val="none"/>
        <w:lang w:val="en-US" w:eastAsia="zh-CN" w:bidi="ar-SA"/>
      </w:rPr>
      <w:t>河南德利达会计师事务所（普通合伙）</w:t>
    </w:r>
  </w:p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kgka0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double" w:color="auto" w:sz="8" w:space="0"/>
      </w:pBdr>
      <w:spacing w:line="240" w:lineRule="auto"/>
      <w:ind w:left="0" w:leftChars="0" w:firstLine="0" w:firstLineChars="0"/>
      <w:jc w:val="left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b w:val="0"/>
        <w:bCs w:val="0"/>
        <w:kern w:val="2"/>
        <w:sz w:val="18"/>
        <w:szCs w:val="18"/>
        <w:u w:val="none"/>
        <w:lang w:val="en-US" w:eastAsia="zh-CN" w:bidi="ar-SA"/>
      </w:rPr>
      <w:t>咸安区2022年度农业保险保费补贴资金</w:t>
    </w:r>
    <w:r>
      <w:rPr>
        <w:rFonts w:hint="eastAsia" w:ascii="宋体" w:hAnsi="宋体" w:eastAsia="宋体" w:cs="宋体"/>
        <w:sz w:val="18"/>
        <w:szCs w:val="18"/>
        <w:highlight w:val="none"/>
        <w:u w:val="none"/>
      </w:rPr>
      <w:t>绩效评价报告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8AB59"/>
    <w:multiLevelType w:val="singleLevel"/>
    <w:tmpl w:val="58C8AB59"/>
    <w:lvl w:ilvl="0" w:tentative="0">
      <w:start w:val="1"/>
      <w:numFmt w:val="chineseCounting"/>
      <w:suff w:val="nothing"/>
      <w:lvlText w:val="（%1）"/>
      <w:lvlJc w:val="left"/>
      <w:pPr>
        <w:ind w:left="-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MjcxNzVkZmE5ZjM0ZGQ2MWI0N2MzOGUyOTM1MGQifQ=="/>
  </w:docVars>
  <w:rsids>
    <w:rsidRoot w:val="00FF1C57"/>
    <w:rsid w:val="00012F5F"/>
    <w:rsid w:val="000203F3"/>
    <w:rsid w:val="00021556"/>
    <w:rsid w:val="0002448A"/>
    <w:rsid w:val="00055510"/>
    <w:rsid w:val="00080976"/>
    <w:rsid w:val="00084DDA"/>
    <w:rsid w:val="0008503B"/>
    <w:rsid w:val="00092860"/>
    <w:rsid w:val="00092F7B"/>
    <w:rsid w:val="00093FCA"/>
    <w:rsid w:val="000A0AE6"/>
    <w:rsid w:val="000A19CA"/>
    <w:rsid w:val="000A5911"/>
    <w:rsid w:val="000B1386"/>
    <w:rsid w:val="000E0E2A"/>
    <w:rsid w:val="001170A5"/>
    <w:rsid w:val="00123988"/>
    <w:rsid w:val="00123EE0"/>
    <w:rsid w:val="00132104"/>
    <w:rsid w:val="001453DB"/>
    <w:rsid w:val="00152080"/>
    <w:rsid w:val="001601EC"/>
    <w:rsid w:val="0016119A"/>
    <w:rsid w:val="00165543"/>
    <w:rsid w:val="001815EF"/>
    <w:rsid w:val="0018428B"/>
    <w:rsid w:val="00192C44"/>
    <w:rsid w:val="001A1168"/>
    <w:rsid w:val="001A493D"/>
    <w:rsid w:val="001B503D"/>
    <w:rsid w:val="001B7EE5"/>
    <w:rsid w:val="001C49C2"/>
    <w:rsid w:val="001C544D"/>
    <w:rsid w:val="001D3397"/>
    <w:rsid w:val="00204920"/>
    <w:rsid w:val="002063F6"/>
    <w:rsid w:val="002171AC"/>
    <w:rsid w:val="00233EA1"/>
    <w:rsid w:val="002461E8"/>
    <w:rsid w:val="002536AF"/>
    <w:rsid w:val="00254895"/>
    <w:rsid w:val="00255265"/>
    <w:rsid w:val="00262046"/>
    <w:rsid w:val="00280740"/>
    <w:rsid w:val="00281DCA"/>
    <w:rsid w:val="002823D0"/>
    <w:rsid w:val="00284C6B"/>
    <w:rsid w:val="002869FD"/>
    <w:rsid w:val="00290DFE"/>
    <w:rsid w:val="00294134"/>
    <w:rsid w:val="002941CA"/>
    <w:rsid w:val="002A4437"/>
    <w:rsid w:val="002A7444"/>
    <w:rsid w:val="002B0FBE"/>
    <w:rsid w:val="002B21DF"/>
    <w:rsid w:val="002B23DE"/>
    <w:rsid w:val="002C1960"/>
    <w:rsid w:val="002C40C6"/>
    <w:rsid w:val="002D2196"/>
    <w:rsid w:val="002E181B"/>
    <w:rsid w:val="002F127A"/>
    <w:rsid w:val="002F1F9D"/>
    <w:rsid w:val="002F3090"/>
    <w:rsid w:val="002F4D48"/>
    <w:rsid w:val="002F52BA"/>
    <w:rsid w:val="002F7C27"/>
    <w:rsid w:val="003006AB"/>
    <w:rsid w:val="00301E7A"/>
    <w:rsid w:val="0030359F"/>
    <w:rsid w:val="00303AB7"/>
    <w:rsid w:val="00304DB1"/>
    <w:rsid w:val="00315FA0"/>
    <w:rsid w:val="00321F0D"/>
    <w:rsid w:val="0032214A"/>
    <w:rsid w:val="00333A39"/>
    <w:rsid w:val="00340A17"/>
    <w:rsid w:val="0035661F"/>
    <w:rsid w:val="00367035"/>
    <w:rsid w:val="00385836"/>
    <w:rsid w:val="00386597"/>
    <w:rsid w:val="003A1352"/>
    <w:rsid w:val="003A38A8"/>
    <w:rsid w:val="003B0E6C"/>
    <w:rsid w:val="003C64EA"/>
    <w:rsid w:val="003D0047"/>
    <w:rsid w:val="003D1313"/>
    <w:rsid w:val="003E4B9D"/>
    <w:rsid w:val="003E5664"/>
    <w:rsid w:val="003E7357"/>
    <w:rsid w:val="003F5B46"/>
    <w:rsid w:val="00427600"/>
    <w:rsid w:val="00427D0F"/>
    <w:rsid w:val="00432D08"/>
    <w:rsid w:val="00483036"/>
    <w:rsid w:val="00493002"/>
    <w:rsid w:val="0049680C"/>
    <w:rsid w:val="004A1656"/>
    <w:rsid w:val="004B1057"/>
    <w:rsid w:val="004B5BF4"/>
    <w:rsid w:val="004C6360"/>
    <w:rsid w:val="004D00BF"/>
    <w:rsid w:val="004E03F6"/>
    <w:rsid w:val="004E1DC3"/>
    <w:rsid w:val="005204C5"/>
    <w:rsid w:val="00521330"/>
    <w:rsid w:val="00522C98"/>
    <w:rsid w:val="00542F4D"/>
    <w:rsid w:val="00543FE7"/>
    <w:rsid w:val="005465A5"/>
    <w:rsid w:val="005515C2"/>
    <w:rsid w:val="00564E6C"/>
    <w:rsid w:val="005679B5"/>
    <w:rsid w:val="00590347"/>
    <w:rsid w:val="00592DFD"/>
    <w:rsid w:val="005A19F4"/>
    <w:rsid w:val="005B15D0"/>
    <w:rsid w:val="005B1F13"/>
    <w:rsid w:val="005C7084"/>
    <w:rsid w:val="005C7919"/>
    <w:rsid w:val="005D0240"/>
    <w:rsid w:val="005D025D"/>
    <w:rsid w:val="005E58B4"/>
    <w:rsid w:val="005F2CED"/>
    <w:rsid w:val="006007DF"/>
    <w:rsid w:val="006031AB"/>
    <w:rsid w:val="006160D7"/>
    <w:rsid w:val="00623253"/>
    <w:rsid w:val="00625C61"/>
    <w:rsid w:val="006342B8"/>
    <w:rsid w:val="00642F4E"/>
    <w:rsid w:val="00647720"/>
    <w:rsid w:val="006528A7"/>
    <w:rsid w:val="00654500"/>
    <w:rsid w:val="006674EC"/>
    <w:rsid w:val="0067042D"/>
    <w:rsid w:val="0069009B"/>
    <w:rsid w:val="00690E2E"/>
    <w:rsid w:val="006A01C3"/>
    <w:rsid w:val="006B3122"/>
    <w:rsid w:val="006C1A71"/>
    <w:rsid w:val="006D2E07"/>
    <w:rsid w:val="006E4D16"/>
    <w:rsid w:val="006F5387"/>
    <w:rsid w:val="0072378C"/>
    <w:rsid w:val="00723DD3"/>
    <w:rsid w:val="00726472"/>
    <w:rsid w:val="0072750D"/>
    <w:rsid w:val="00731EEF"/>
    <w:rsid w:val="00734E64"/>
    <w:rsid w:val="00741127"/>
    <w:rsid w:val="007526FF"/>
    <w:rsid w:val="007556D0"/>
    <w:rsid w:val="007777BB"/>
    <w:rsid w:val="007837D3"/>
    <w:rsid w:val="00784733"/>
    <w:rsid w:val="00787BC7"/>
    <w:rsid w:val="007941A9"/>
    <w:rsid w:val="00794C59"/>
    <w:rsid w:val="007C4602"/>
    <w:rsid w:val="007C47D0"/>
    <w:rsid w:val="007D2143"/>
    <w:rsid w:val="007D381C"/>
    <w:rsid w:val="007D7D3C"/>
    <w:rsid w:val="007E2FDF"/>
    <w:rsid w:val="007E33B5"/>
    <w:rsid w:val="00805AAC"/>
    <w:rsid w:val="00812563"/>
    <w:rsid w:val="00814966"/>
    <w:rsid w:val="00833BF5"/>
    <w:rsid w:val="0083512B"/>
    <w:rsid w:val="00841B63"/>
    <w:rsid w:val="00841B8A"/>
    <w:rsid w:val="00844B4D"/>
    <w:rsid w:val="00846DE4"/>
    <w:rsid w:val="008518E4"/>
    <w:rsid w:val="0086768E"/>
    <w:rsid w:val="00886C55"/>
    <w:rsid w:val="00887CFD"/>
    <w:rsid w:val="0089404E"/>
    <w:rsid w:val="008B0783"/>
    <w:rsid w:val="008B1029"/>
    <w:rsid w:val="008B3894"/>
    <w:rsid w:val="008C1F17"/>
    <w:rsid w:val="008C4C10"/>
    <w:rsid w:val="008D6C18"/>
    <w:rsid w:val="008F0B0A"/>
    <w:rsid w:val="008F4179"/>
    <w:rsid w:val="009048BA"/>
    <w:rsid w:val="0091397C"/>
    <w:rsid w:val="009164B0"/>
    <w:rsid w:val="00921B8C"/>
    <w:rsid w:val="00933485"/>
    <w:rsid w:val="00940384"/>
    <w:rsid w:val="00947D70"/>
    <w:rsid w:val="00951CDC"/>
    <w:rsid w:val="0095394E"/>
    <w:rsid w:val="00994C47"/>
    <w:rsid w:val="009950A3"/>
    <w:rsid w:val="009A73A6"/>
    <w:rsid w:val="009C572E"/>
    <w:rsid w:val="009D529F"/>
    <w:rsid w:val="009E0260"/>
    <w:rsid w:val="009E0D63"/>
    <w:rsid w:val="009E1679"/>
    <w:rsid w:val="009E5225"/>
    <w:rsid w:val="00A03232"/>
    <w:rsid w:val="00A04B37"/>
    <w:rsid w:val="00A04EE3"/>
    <w:rsid w:val="00A1550F"/>
    <w:rsid w:val="00A265CC"/>
    <w:rsid w:val="00A3696F"/>
    <w:rsid w:val="00A45CDC"/>
    <w:rsid w:val="00A510B7"/>
    <w:rsid w:val="00A73D8B"/>
    <w:rsid w:val="00A7731A"/>
    <w:rsid w:val="00A82091"/>
    <w:rsid w:val="00A91D08"/>
    <w:rsid w:val="00AB4F48"/>
    <w:rsid w:val="00AC1105"/>
    <w:rsid w:val="00AD03F9"/>
    <w:rsid w:val="00AD6CE0"/>
    <w:rsid w:val="00AD7360"/>
    <w:rsid w:val="00AF3CC6"/>
    <w:rsid w:val="00B07A4F"/>
    <w:rsid w:val="00B15D3E"/>
    <w:rsid w:val="00B203EF"/>
    <w:rsid w:val="00B266DC"/>
    <w:rsid w:val="00B44967"/>
    <w:rsid w:val="00B55258"/>
    <w:rsid w:val="00B65DED"/>
    <w:rsid w:val="00B712BA"/>
    <w:rsid w:val="00B8266D"/>
    <w:rsid w:val="00B87B32"/>
    <w:rsid w:val="00B9186A"/>
    <w:rsid w:val="00B92088"/>
    <w:rsid w:val="00BA0310"/>
    <w:rsid w:val="00BA0C8B"/>
    <w:rsid w:val="00BA2112"/>
    <w:rsid w:val="00BA2173"/>
    <w:rsid w:val="00BA436D"/>
    <w:rsid w:val="00BA4BF1"/>
    <w:rsid w:val="00BB370E"/>
    <w:rsid w:val="00BB4786"/>
    <w:rsid w:val="00BB6EF4"/>
    <w:rsid w:val="00BC2F68"/>
    <w:rsid w:val="00BC51EE"/>
    <w:rsid w:val="00BC6312"/>
    <w:rsid w:val="00BC6626"/>
    <w:rsid w:val="00BD1E95"/>
    <w:rsid w:val="00BE07A5"/>
    <w:rsid w:val="00BF541E"/>
    <w:rsid w:val="00BF6C40"/>
    <w:rsid w:val="00C012D0"/>
    <w:rsid w:val="00C02113"/>
    <w:rsid w:val="00C15748"/>
    <w:rsid w:val="00C16603"/>
    <w:rsid w:val="00C16D53"/>
    <w:rsid w:val="00C24591"/>
    <w:rsid w:val="00C25533"/>
    <w:rsid w:val="00C36D11"/>
    <w:rsid w:val="00C7109A"/>
    <w:rsid w:val="00C71C00"/>
    <w:rsid w:val="00C87746"/>
    <w:rsid w:val="00C87830"/>
    <w:rsid w:val="00C87E08"/>
    <w:rsid w:val="00C90839"/>
    <w:rsid w:val="00CA49E8"/>
    <w:rsid w:val="00CA69AA"/>
    <w:rsid w:val="00CD5141"/>
    <w:rsid w:val="00CE0938"/>
    <w:rsid w:val="00CF396B"/>
    <w:rsid w:val="00D018B4"/>
    <w:rsid w:val="00D06870"/>
    <w:rsid w:val="00D07188"/>
    <w:rsid w:val="00D23097"/>
    <w:rsid w:val="00D2403C"/>
    <w:rsid w:val="00D25E33"/>
    <w:rsid w:val="00D32ABE"/>
    <w:rsid w:val="00D3649C"/>
    <w:rsid w:val="00D52D3B"/>
    <w:rsid w:val="00D552A4"/>
    <w:rsid w:val="00D63BA6"/>
    <w:rsid w:val="00D65047"/>
    <w:rsid w:val="00D817E5"/>
    <w:rsid w:val="00D819B1"/>
    <w:rsid w:val="00D94973"/>
    <w:rsid w:val="00D96406"/>
    <w:rsid w:val="00DA4051"/>
    <w:rsid w:val="00DA4723"/>
    <w:rsid w:val="00DA4ECB"/>
    <w:rsid w:val="00DE5694"/>
    <w:rsid w:val="00DF0806"/>
    <w:rsid w:val="00DF1B21"/>
    <w:rsid w:val="00E006F2"/>
    <w:rsid w:val="00E02D29"/>
    <w:rsid w:val="00E14C7C"/>
    <w:rsid w:val="00E422A5"/>
    <w:rsid w:val="00E4466E"/>
    <w:rsid w:val="00E540EE"/>
    <w:rsid w:val="00E56319"/>
    <w:rsid w:val="00E86DFF"/>
    <w:rsid w:val="00E94B3F"/>
    <w:rsid w:val="00E94FDD"/>
    <w:rsid w:val="00EA5D94"/>
    <w:rsid w:val="00EA6BA6"/>
    <w:rsid w:val="00EA7FD2"/>
    <w:rsid w:val="00EB2471"/>
    <w:rsid w:val="00EB26D4"/>
    <w:rsid w:val="00ED23F2"/>
    <w:rsid w:val="00ED3B46"/>
    <w:rsid w:val="00EE38A3"/>
    <w:rsid w:val="00EE59B5"/>
    <w:rsid w:val="00EE6B09"/>
    <w:rsid w:val="00EE71F5"/>
    <w:rsid w:val="00EF1F70"/>
    <w:rsid w:val="00EF4E26"/>
    <w:rsid w:val="00EF5F99"/>
    <w:rsid w:val="00EF6F74"/>
    <w:rsid w:val="00F10F97"/>
    <w:rsid w:val="00F1144F"/>
    <w:rsid w:val="00F204B1"/>
    <w:rsid w:val="00F25543"/>
    <w:rsid w:val="00F26523"/>
    <w:rsid w:val="00F37653"/>
    <w:rsid w:val="00F53DA8"/>
    <w:rsid w:val="00F54BC9"/>
    <w:rsid w:val="00F70BBF"/>
    <w:rsid w:val="00F72282"/>
    <w:rsid w:val="00F75344"/>
    <w:rsid w:val="00F81951"/>
    <w:rsid w:val="00F82FB7"/>
    <w:rsid w:val="00F90B50"/>
    <w:rsid w:val="00F92A3B"/>
    <w:rsid w:val="00F95F84"/>
    <w:rsid w:val="00FA61E4"/>
    <w:rsid w:val="00FB545B"/>
    <w:rsid w:val="00FB570C"/>
    <w:rsid w:val="00FB7DE2"/>
    <w:rsid w:val="00FC1453"/>
    <w:rsid w:val="00FC6320"/>
    <w:rsid w:val="00FD1294"/>
    <w:rsid w:val="00FD4735"/>
    <w:rsid w:val="00FE05D8"/>
    <w:rsid w:val="00FE471F"/>
    <w:rsid w:val="00FF096A"/>
    <w:rsid w:val="00FF1416"/>
    <w:rsid w:val="00FF1C57"/>
    <w:rsid w:val="02A84287"/>
    <w:rsid w:val="02D123B4"/>
    <w:rsid w:val="02E9433D"/>
    <w:rsid w:val="02EA7C6D"/>
    <w:rsid w:val="03353615"/>
    <w:rsid w:val="03911FB6"/>
    <w:rsid w:val="04C545C1"/>
    <w:rsid w:val="05280493"/>
    <w:rsid w:val="056D24D3"/>
    <w:rsid w:val="05D85189"/>
    <w:rsid w:val="05E25F38"/>
    <w:rsid w:val="069A0A43"/>
    <w:rsid w:val="0842480A"/>
    <w:rsid w:val="09A120F6"/>
    <w:rsid w:val="0A7844CF"/>
    <w:rsid w:val="0AB92811"/>
    <w:rsid w:val="0AD55A54"/>
    <w:rsid w:val="0AFA13CC"/>
    <w:rsid w:val="0B7F3A7F"/>
    <w:rsid w:val="0BA61EFA"/>
    <w:rsid w:val="0F9067A2"/>
    <w:rsid w:val="10295ED7"/>
    <w:rsid w:val="10613E30"/>
    <w:rsid w:val="109C4521"/>
    <w:rsid w:val="10E764F4"/>
    <w:rsid w:val="127952CC"/>
    <w:rsid w:val="12E04776"/>
    <w:rsid w:val="13A62514"/>
    <w:rsid w:val="160A7EC1"/>
    <w:rsid w:val="174432A9"/>
    <w:rsid w:val="17D66D1D"/>
    <w:rsid w:val="188A0E26"/>
    <w:rsid w:val="188F5C45"/>
    <w:rsid w:val="19C86102"/>
    <w:rsid w:val="19D10EDF"/>
    <w:rsid w:val="1AE94FBE"/>
    <w:rsid w:val="1BA970F1"/>
    <w:rsid w:val="1C945E38"/>
    <w:rsid w:val="1D586079"/>
    <w:rsid w:val="1E255A10"/>
    <w:rsid w:val="1E453141"/>
    <w:rsid w:val="1F441ED2"/>
    <w:rsid w:val="1FA871F0"/>
    <w:rsid w:val="202A584C"/>
    <w:rsid w:val="209B0B03"/>
    <w:rsid w:val="20C53CBE"/>
    <w:rsid w:val="219206C9"/>
    <w:rsid w:val="21B42BB1"/>
    <w:rsid w:val="22935744"/>
    <w:rsid w:val="22E325EF"/>
    <w:rsid w:val="23333942"/>
    <w:rsid w:val="23C81703"/>
    <w:rsid w:val="23EE0F64"/>
    <w:rsid w:val="245174C6"/>
    <w:rsid w:val="24A96FB6"/>
    <w:rsid w:val="267C6935"/>
    <w:rsid w:val="26B220FC"/>
    <w:rsid w:val="26E52EA5"/>
    <w:rsid w:val="26FA2FDD"/>
    <w:rsid w:val="27300376"/>
    <w:rsid w:val="278422F1"/>
    <w:rsid w:val="28BC42D2"/>
    <w:rsid w:val="290254A7"/>
    <w:rsid w:val="29D52348"/>
    <w:rsid w:val="2A297180"/>
    <w:rsid w:val="2D2D2A3B"/>
    <w:rsid w:val="2D86130C"/>
    <w:rsid w:val="335E433E"/>
    <w:rsid w:val="33AD6B38"/>
    <w:rsid w:val="340E1D83"/>
    <w:rsid w:val="34637043"/>
    <w:rsid w:val="35BF51CB"/>
    <w:rsid w:val="36DA6785"/>
    <w:rsid w:val="37E54DF3"/>
    <w:rsid w:val="38055525"/>
    <w:rsid w:val="3A686A7E"/>
    <w:rsid w:val="3B211A13"/>
    <w:rsid w:val="3B717E88"/>
    <w:rsid w:val="3B896FE3"/>
    <w:rsid w:val="3BB91D97"/>
    <w:rsid w:val="400B06DF"/>
    <w:rsid w:val="40541630"/>
    <w:rsid w:val="40E561CF"/>
    <w:rsid w:val="416853D9"/>
    <w:rsid w:val="42DC1196"/>
    <w:rsid w:val="432326EC"/>
    <w:rsid w:val="44137887"/>
    <w:rsid w:val="44F00B6E"/>
    <w:rsid w:val="4517257F"/>
    <w:rsid w:val="45423A10"/>
    <w:rsid w:val="454E79D9"/>
    <w:rsid w:val="45894D4F"/>
    <w:rsid w:val="45987FD0"/>
    <w:rsid w:val="45D17AEF"/>
    <w:rsid w:val="469B51A2"/>
    <w:rsid w:val="46BB51AC"/>
    <w:rsid w:val="472E319B"/>
    <w:rsid w:val="484C07B1"/>
    <w:rsid w:val="49451A76"/>
    <w:rsid w:val="49512E6E"/>
    <w:rsid w:val="4B886CE9"/>
    <w:rsid w:val="4BE104AA"/>
    <w:rsid w:val="4CAF79A4"/>
    <w:rsid w:val="4CD9638C"/>
    <w:rsid w:val="4DF53699"/>
    <w:rsid w:val="4FDF5913"/>
    <w:rsid w:val="505E6F6B"/>
    <w:rsid w:val="51DA245D"/>
    <w:rsid w:val="53A019B1"/>
    <w:rsid w:val="55722946"/>
    <w:rsid w:val="557E6BB3"/>
    <w:rsid w:val="58067C24"/>
    <w:rsid w:val="59C4146C"/>
    <w:rsid w:val="5A090FFF"/>
    <w:rsid w:val="5B3B1DF6"/>
    <w:rsid w:val="5B9774A3"/>
    <w:rsid w:val="5C0A0E21"/>
    <w:rsid w:val="5C9522CF"/>
    <w:rsid w:val="5D834D64"/>
    <w:rsid w:val="5F1D2524"/>
    <w:rsid w:val="60026E14"/>
    <w:rsid w:val="608A3882"/>
    <w:rsid w:val="609A041A"/>
    <w:rsid w:val="60FD48E7"/>
    <w:rsid w:val="613A27DC"/>
    <w:rsid w:val="6164634C"/>
    <w:rsid w:val="61710DEE"/>
    <w:rsid w:val="61ED12FA"/>
    <w:rsid w:val="61FE220F"/>
    <w:rsid w:val="625E7607"/>
    <w:rsid w:val="63C9105B"/>
    <w:rsid w:val="65670DA9"/>
    <w:rsid w:val="65863551"/>
    <w:rsid w:val="65A16ADF"/>
    <w:rsid w:val="65D53C9E"/>
    <w:rsid w:val="663851D3"/>
    <w:rsid w:val="66B212AC"/>
    <w:rsid w:val="67C15413"/>
    <w:rsid w:val="6C777678"/>
    <w:rsid w:val="6CBF2815"/>
    <w:rsid w:val="6DD8201C"/>
    <w:rsid w:val="703E5320"/>
    <w:rsid w:val="709D59AA"/>
    <w:rsid w:val="70A575C0"/>
    <w:rsid w:val="71B42DA0"/>
    <w:rsid w:val="7395755F"/>
    <w:rsid w:val="73FF076B"/>
    <w:rsid w:val="751E0CA2"/>
    <w:rsid w:val="7604734F"/>
    <w:rsid w:val="76BA7ED2"/>
    <w:rsid w:val="76F53C3E"/>
    <w:rsid w:val="77720730"/>
    <w:rsid w:val="79E81093"/>
    <w:rsid w:val="7ABF3CC8"/>
    <w:rsid w:val="7DB96342"/>
    <w:rsid w:val="7DDF0CA6"/>
    <w:rsid w:val="7E643525"/>
    <w:rsid w:val="7E7933A7"/>
    <w:rsid w:val="7F1F2415"/>
    <w:rsid w:val="7F3B6ED9"/>
    <w:rsid w:val="FDF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ind w:left="200" w:leftChars="200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paragraph" w:styleId="10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6"/>
    <w:unhideWhenUsed/>
    <w:qFormat/>
    <w:uiPriority w:val="99"/>
    <w:pPr>
      <w:adjustRightInd w:val="0"/>
      <w:spacing w:beforeLines="50" w:after="0" w:afterLines="50"/>
      <w:ind w:firstLine="420"/>
      <w:jc w:val="center"/>
      <w:textAlignment w:val="baseline"/>
    </w:pPr>
    <w:rPr>
      <w:kern w:val="0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20"/>
    <w:rPr>
      <w:i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页眉 字符"/>
    <w:basedOn w:val="15"/>
    <w:link w:val="8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脚 字符"/>
    <w:basedOn w:val="15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11864</Words>
  <Characters>12844</Characters>
  <Lines>10</Lines>
  <Paragraphs>2</Paragraphs>
  <TotalTime>3</TotalTime>
  <ScaleCrop>false</ScaleCrop>
  <LinksUpToDate>false</LinksUpToDate>
  <CharactersWithSpaces>13020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2022-03-28T17:28:00Z</dcterms:created>
  <dc:creator>huang helen</dc:creator>
  <cp:lastModifiedBy>guest</cp:lastModifiedBy>
  <cp:lastPrinted>2023-11-24T16:05:00Z</cp:lastPrinted>
  <dcterms:modified xsi:type="dcterms:W3CDTF">2024-09-05T10:05:33Z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65C3276ECDD940F7897BA18108F13DD5</vt:lpwstr>
  </property>
</Properties>
</file>